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47E" w:rsidRPr="00DC6FDA" w:rsidRDefault="008620CA" w:rsidP="008620CA">
      <w:pPr>
        <w:spacing w:after="27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0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УДК 004.056.5</w:t>
      </w:r>
    </w:p>
    <w:p w:rsidR="008620CA" w:rsidRPr="008620CA" w:rsidRDefault="008620CA" w:rsidP="008620C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8620C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Д. В. </w:t>
      </w:r>
      <w:proofErr w:type="spellStart"/>
      <w:r w:rsidRPr="008620C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Загута</w:t>
      </w:r>
      <w:proofErr w:type="spellEnd"/>
    </w:p>
    <w:p w:rsidR="008620CA" w:rsidRPr="008620CA" w:rsidRDefault="00CB6E1E" w:rsidP="00A66B6A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aps/>
          <w:color w:val="000000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color w:val="000000"/>
          <w:szCs w:val="24"/>
          <w:lang w:eastAsia="ru-RU"/>
        </w:rPr>
        <w:t xml:space="preserve">ИССЛЕДОВАНИЕ </w:t>
      </w:r>
      <w:r w:rsidR="008620CA" w:rsidRPr="008620CA">
        <w:rPr>
          <w:rFonts w:ascii="Times New Roman" w:eastAsia="Times New Roman" w:hAnsi="Times New Roman" w:cs="Times New Roman"/>
          <w:b/>
          <w:caps/>
          <w:color w:val="000000"/>
          <w:szCs w:val="24"/>
          <w:lang w:eastAsia="ru-RU"/>
        </w:rPr>
        <w:t>проблем</w:t>
      </w:r>
      <w:r w:rsidR="00F368D3">
        <w:rPr>
          <w:rFonts w:ascii="Times New Roman" w:eastAsia="Times New Roman" w:hAnsi="Times New Roman" w:cs="Times New Roman"/>
          <w:b/>
          <w:caps/>
          <w:color w:val="000000"/>
          <w:szCs w:val="24"/>
          <w:lang w:eastAsia="ru-RU"/>
        </w:rPr>
        <w:t xml:space="preserve"> обеспечения</w:t>
      </w:r>
      <w:r w:rsidR="008620CA" w:rsidRPr="008620CA">
        <w:rPr>
          <w:rFonts w:ascii="Times New Roman" w:eastAsia="Times New Roman" w:hAnsi="Times New Roman" w:cs="Times New Roman"/>
          <w:b/>
          <w:caps/>
          <w:color w:val="000000"/>
          <w:szCs w:val="24"/>
          <w:lang w:eastAsia="ru-RU"/>
        </w:rPr>
        <w:t xml:space="preserve"> информационной безопасности в сфере банковской деятельности на примере </w:t>
      </w:r>
      <w:r w:rsidR="00F368D3">
        <w:rPr>
          <w:rFonts w:ascii="Times New Roman" w:eastAsia="Times New Roman" w:hAnsi="Times New Roman" w:cs="Times New Roman"/>
          <w:b/>
          <w:caps/>
          <w:color w:val="000000"/>
          <w:szCs w:val="24"/>
          <w:lang w:eastAsia="ru-RU"/>
        </w:rPr>
        <w:t>УСЛУГ</w:t>
      </w:r>
      <w:r w:rsidR="008620CA" w:rsidRPr="008620CA">
        <w:rPr>
          <w:rFonts w:ascii="Times New Roman" w:eastAsia="Times New Roman" w:hAnsi="Times New Roman" w:cs="Times New Roman"/>
          <w:b/>
          <w:caps/>
          <w:color w:val="000000"/>
          <w:szCs w:val="24"/>
          <w:lang w:eastAsia="ru-RU"/>
        </w:rPr>
        <w:t xml:space="preserve"> дистанционного банковск</w:t>
      </w:r>
      <w:r w:rsidR="00F368D3">
        <w:rPr>
          <w:rFonts w:ascii="Times New Roman" w:eastAsia="Times New Roman" w:hAnsi="Times New Roman" w:cs="Times New Roman"/>
          <w:b/>
          <w:caps/>
          <w:color w:val="000000"/>
          <w:szCs w:val="24"/>
          <w:lang w:eastAsia="ru-RU"/>
        </w:rPr>
        <w:t>ого обслуживания</w:t>
      </w:r>
    </w:p>
    <w:p w:rsidR="008620CA" w:rsidRDefault="008620CA" w:rsidP="008620CA">
      <w:pPr>
        <w:spacing w:after="27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64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Балтийский государственный технический университет «</w:t>
      </w:r>
      <w:proofErr w:type="spellStart"/>
      <w:r w:rsidRPr="00C964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Военмех</w:t>
      </w:r>
      <w:proofErr w:type="spellEnd"/>
      <w:r w:rsidRPr="00C964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имени Д. Ф. Устинова</w:t>
      </w:r>
    </w:p>
    <w:p w:rsidR="00F026D7" w:rsidRDefault="00D91967" w:rsidP="00D91967">
      <w:pPr>
        <w:pStyle w:val="zdv"/>
      </w:pPr>
      <w:r w:rsidRPr="00D91967">
        <w:t>В настоящее время дистанционное банковское обслуживание (</w:t>
      </w:r>
      <w:r>
        <w:t xml:space="preserve">далее </w:t>
      </w:r>
      <w:r w:rsidR="00ED0319" w:rsidRPr="00E0240D">
        <w:t>—</w:t>
      </w:r>
      <w:r>
        <w:t xml:space="preserve"> ДБО</w:t>
      </w:r>
      <w:r w:rsidRPr="00D91967">
        <w:t>) является неотъемлемой частью банковских услуг, востребованных кл</w:t>
      </w:r>
      <w:r>
        <w:t>иентами и удобных для кредитных</w:t>
      </w:r>
      <w:r w:rsidRPr="00D91967">
        <w:t xml:space="preserve"> организаций. Количество пользователей систем ДБО неуклонно растёт, увеличивается число и</w:t>
      </w:r>
      <w:r w:rsidR="00230F85">
        <w:t xml:space="preserve"> </w:t>
      </w:r>
      <w:r w:rsidRPr="00D91967">
        <w:t>объем операций. Одновременно возрастает и</w:t>
      </w:r>
      <w:r w:rsidR="00C55A04">
        <w:t xml:space="preserve"> </w:t>
      </w:r>
      <w:r w:rsidRPr="00D91967">
        <w:t>риск</w:t>
      </w:r>
      <w:r w:rsidR="00C55A04">
        <w:t xml:space="preserve"> </w:t>
      </w:r>
      <w:r w:rsidRPr="00D91967">
        <w:t>от</w:t>
      </w:r>
      <w:r w:rsidR="00681951">
        <w:t xml:space="preserve"> </w:t>
      </w:r>
      <w:r w:rsidRPr="00D91967">
        <w:t>мошеннических</w:t>
      </w:r>
      <w:r w:rsidR="00D745B6">
        <w:t xml:space="preserve"> </w:t>
      </w:r>
      <w:r w:rsidRPr="00D91967">
        <w:t>действий</w:t>
      </w:r>
      <w:r w:rsidR="00D745B6">
        <w:t xml:space="preserve"> </w:t>
      </w:r>
      <w:r w:rsidRPr="00D91967">
        <w:t>злоумышленников, пытающихся</w:t>
      </w:r>
      <w:r w:rsidR="00D745B6">
        <w:t xml:space="preserve"> </w:t>
      </w:r>
      <w:r w:rsidRPr="00D91967">
        <w:t>на</w:t>
      </w:r>
      <w:r w:rsidR="00D745B6">
        <w:t xml:space="preserve"> </w:t>
      </w:r>
      <w:r w:rsidRPr="00D91967">
        <w:t>волне</w:t>
      </w:r>
      <w:r w:rsidR="00D745B6">
        <w:t xml:space="preserve"> </w:t>
      </w:r>
      <w:r w:rsidRPr="00D91967">
        <w:t>роста</w:t>
      </w:r>
      <w:r w:rsidR="00D745B6">
        <w:t xml:space="preserve"> </w:t>
      </w:r>
      <w:r w:rsidRPr="00D91967">
        <w:t>популярности дистанционного банкинга похищать денежные средства в системах ДБО.</w:t>
      </w:r>
    </w:p>
    <w:p w:rsidR="007E32D2" w:rsidRDefault="007E32D2" w:rsidP="0023306A">
      <w:pPr>
        <w:pStyle w:val="zdv"/>
      </w:pPr>
      <w:proofErr w:type="spellStart"/>
      <w:r>
        <w:t>Киберпреступники</w:t>
      </w:r>
      <w:proofErr w:type="spellEnd"/>
      <w:r>
        <w:t xml:space="preserve"> хорошо оснащены и организованы, в таких группах есть ролевое распределение – координаторы, </w:t>
      </w:r>
      <w:proofErr w:type="spellStart"/>
      <w:r>
        <w:t>дропперы</w:t>
      </w:r>
      <w:proofErr w:type="spellEnd"/>
      <w:r>
        <w:t xml:space="preserve"> и прочие специализации. Технологии хищения также развиваются и представляют полноценный технологический процесс - от стадии выявления уязвимостей до готовых инструментов и методов хищения</w:t>
      </w:r>
    </w:p>
    <w:p w:rsidR="00F8218B" w:rsidRDefault="00F8218B" w:rsidP="00F8218B">
      <w:pPr>
        <w:pStyle w:val="zdv"/>
      </w:pPr>
      <w:r>
        <w:t>Атаки, при этом, могут вестись на информационные системы и самих банков и их клиентов, включая АРМ КБР (Автоматизированное рабочее место клиента </w:t>
      </w:r>
      <w:r w:rsidRPr="00E33124">
        <w:t>Банка России</w:t>
      </w:r>
      <w:r>
        <w:t xml:space="preserve">), </w:t>
      </w:r>
      <w:r w:rsidRPr="00E33124">
        <w:t>С</w:t>
      </w:r>
      <w:hyperlink r:id="rId9" w:tooltip="ДБО" w:history="1">
        <w:r w:rsidRPr="00E33124">
          <w:t>ДБО</w:t>
        </w:r>
      </w:hyperlink>
      <w:r w:rsidR="00253B0D">
        <w:t xml:space="preserve"> </w:t>
      </w:r>
      <w:r>
        <w:t>(система дистанционного банковского обслуживания), </w:t>
      </w:r>
      <w:r w:rsidRPr="00E33124">
        <w:t>АБС</w:t>
      </w:r>
      <w:r>
        <w:t xml:space="preserve"> (Автоматизированная банковская система) и прочие. Основная цель </w:t>
      </w:r>
      <w:proofErr w:type="spellStart"/>
      <w:r>
        <w:t>киберпреступников</w:t>
      </w:r>
      <w:proofErr w:type="spellEnd"/>
      <w:r>
        <w:t xml:space="preserve"> – максимизация прибыли от хищения при минимизации рисков, реже – причинение </w:t>
      </w:r>
      <w:proofErr w:type="spellStart"/>
      <w:r>
        <w:t>репутационного</w:t>
      </w:r>
      <w:proofErr w:type="spellEnd"/>
      <w:r>
        <w:t xml:space="preserve"> ущерба.</w:t>
      </w:r>
    </w:p>
    <w:p w:rsidR="008876A9" w:rsidRDefault="008876A9" w:rsidP="008876A9">
      <w:pPr>
        <w:pStyle w:val="zdv"/>
      </w:pPr>
      <w:r w:rsidRPr="00CE4BE5">
        <w:t>Как показывает практика, решение проблемы обеспечения безопасного дистанционно</w:t>
      </w:r>
      <w:r>
        <w:t>го</w:t>
      </w:r>
      <w:r w:rsidRPr="00CE4BE5">
        <w:t xml:space="preserve"> </w:t>
      </w:r>
      <w:r>
        <w:t xml:space="preserve">банковского </w:t>
      </w:r>
      <w:r w:rsidRPr="00CE4BE5">
        <w:t>обслуживани</w:t>
      </w:r>
      <w:r>
        <w:t xml:space="preserve">я клиентов </w:t>
      </w:r>
      <w:r w:rsidRPr="00CE4BE5">
        <w:t>заключается в</w:t>
      </w:r>
      <w:r>
        <w:t xml:space="preserve"> </w:t>
      </w:r>
      <w:r w:rsidRPr="00CE4BE5">
        <w:t>комплексном подходе, в сочетании организационных и</w:t>
      </w:r>
      <w:r>
        <w:t xml:space="preserve"> </w:t>
      </w:r>
      <w:r w:rsidRPr="00CE4BE5">
        <w:t>технических средств защиты</w:t>
      </w:r>
      <w:r>
        <w:t>,</w:t>
      </w:r>
      <w:r w:rsidRPr="00CE4BE5">
        <w:t xml:space="preserve"> </w:t>
      </w:r>
      <w:r>
        <w:t xml:space="preserve">как на </w:t>
      </w:r>
      <w:r w:rsidRPr="00CE4BE5">
        <w:t xml:space="preserve">стороне клиента, </w:t>
      </w:r>
      <w:r>
        <w:t xml:space="preserve">так и на </w:t>
      </w:r>
      <w:r w:rsidRPr="00CE4BE5">
        <w:t>стороне банка. В</w:t>
      </w:r>
      <w:r>
        <w:t xml:space="preserve"> </w:t>
      </w:r>
      <w:r w:rsidRPr="00CE4BE5">
        <w:t xml:space="preserve">качестве </w:t>
      </w:r>
      <w:proofErr w:type="gramStart"/>
      <w:r w:rsidRPr="00CE4BE5">
        <w:t>распространённ</w:t>
      </w:r>
      <w:r>
        <w:t>ых</w:t>
      </w:r>
      <w:proofErr w:type="gramEnd"/>
      <w:r>
        <w:t xml:space="preserve"> и </w:t>
      </w:r>
      <w:r w:rsidRPr="00CE4BE5">
        <w:t>хорошо зарекомендовавш</w:t>
      </w:r>
      <w:r>
        <w:t>их</w:t>
      </w:r>
      <w:r w:rsidRPr="00CE4BE5">
        <w:t xml:space="preserve"> себя метод</w:t>
      </w:r>
      <w:r>
        <w:t>ов</w:t>
      </w:r>
      <w:r w:rsidRPr="00CE4BE5">
        <w:t xml:space="preserve"> можно назвать использование на</w:t>
      </w:r>
      <w:r>
        <w:t xml:space="preserve"> </w:t>
      </w:r>
      <w:r w:rsidRPr="00CE4BE5">
        <w:t>стороне клиента средств аутентификации (</w:t>
      </w:r>
      <w:proofErr w:type="spellStart"/>
      <w:r w:rsidRPr="00CE4BE5">
        <w:t>токены</w:t>
      </w:r>
      <w:proofErr w:type="spellEnd"/>
      <w:r w:rsidRPr="00CE4BE5">
        <w:t xml:space="preserve">, считыватель смарт-карт </w:t>
      </w:r>
      <w:proofErr w:type="spellStart"/>
      <w:r w:rsidRPr="00CE4BE5">
        <w:t>Safe</w:t>
      </w:r>
      <w:proofErr w:type="spellEnd"/>
      <w:r w:rsidRPr="00CE4BE5">
        <w:t xml:space="preserve"> </w:t>
      </w:r>
      <w:proofErr w:type="spellStart"/>
      <w:r w:rsidRPr="00CE4BE5">
        <w:t>Touch</w:t>
      </w:r>
      <w:proofErr w:type="spellEnd"/>
      <w:r w:rsidRPr="00CE4BE5">
        <w:t>, носители и</w:t>
      </w:r>
      <w:r>
        <w:t xml:space="preserve"> </w:t>
      </w:r>
      <w:r w:rsidRPr="00CE4BE5">
        <w:t>генераторы</w:t>
      </w:r>
      <w:r>
        <w:t xml:space="preserve"> </w:t>
      </w:r>
      <w:r w:rsidRPr="00CE4BE5">
        <w:t xml:space="preserve">сеансовых ключей), </w:t>
      </w:r>
      <w:r>
        <w:t>ограничение доступа (</w:t>
      </w:r>
      <w:r>
        <w:rPr>
          <w:lang w:val="en-US"/>
        </w:rPr>
        <w:t>IP</w:t>
      </w:r>
      <w:r w:rsidRPr="0030652F">
        <w:t>/</w:t>
      </w:r>
      <w:r>
        <w:rPr>
          <w:lang w:val="en-US"/>
        </w:rPr>
        <w:t>MAC</w:t>
      </w:r>
      <w:r w:rsidRPr="0030652F">
        <w:t xml:space="preserve"> </w:t>
      </w:r>
      <w:r>
        <w:t xml:space="preserve">фильтрация), </w:t>
      </w:r>
      <w:r w:rsidRPr="00CE4BE5">
        <w:t>а</w:t>
      </w:r>
      <w:r>
        <w:t xml:space="preserve"> </w:t>
      </w:r>
      <w:r w:rsidRPr="00CE4BE5">
        <w:t>на</w:t>
      </w:r>
      <w:r>
        <w:t xml:space="preserve"> стороне банка </w:t>
      </w:r>
      <w:r w:rsidRPr="00CE4BE5">
        <w:t>— в</w:t>
      </w:r>
      <w:r>
        <w:t xml:space="preserve">недрение системы </w:t>
      </w:r>
      <w:r w:rsidRPr="00CE4BE5">
        <w:t>уведомления</w:t>
      </w:r>
      <w:r>
        <w:t xml:space="preserve"> </w:t>
      </w:r>
      <w:r w:rsidRPr="00CE4BE5">
        <w:t>о</w:t>
      </w:r>
      <w:r>
        <w:t xml:space="preserve"> </w:t>
      </w:r>
      <w:r w:rsidRPr="00CE4BE5">
        <w:t>событиях</w:t>
      </w:r>
      <w:r>
        <w:t>, автоматическое завершение по таймауту сессии пользователя, установка лимитов платежей, и</w:t>
      </w:r>
      <w:r w:rsidR="00BB3EB1">
        <w:t xml:space="preserve"> </w:t>
      </w:r>
      <w:r>
        <w:t>т</w:t>
      </w:r>
      <w:r w:rsidR="00BB3EB1">
        <w:t xml:space="preserve">. </w:t>
      </w:r>
      <w:r>
        <w:t xml:space="preserve">п. </w:t>
      </w:r>
    </w:p>
    <w:p w:rsidR="0023306A" w:rsidRPr="00CE4BE5" w:rsidRDefault="00CB3A16" w:rsidP="0023306A">
      <w:pPr>
        <w:pStyle w:val="zdv"/>
      </w:pPr>
      <w:r>
        <w:t xml:space="preserve">При этом </w:t>
      </w:r>
      <w:r w:rsidR="00074517">
        <w:t xml:space="preserve">полностью </w:t>
      </w:r>
      <w:r w:rsidR="00E0240D" w:rsidRPr="00E0240D">
        <w:t>проблему мошенничества в</w:t>
      </w:r>
      <w:r w:rsidR="00A74A3F">
        <w:t xml:space="preserve"> </w:t>
      </w:r>
      <w:r w:rsidR="00E0240D" w:rsidRPr="00E0240D">
        <w:t>системах ДБО невозможно решить исключительно техническими и</w:t>
      </w:r>
      <w:r w:rsidR="00A74A3F">
        <w:t xml:space="preserve"> </w:t>
      </w:r>
      <w:r w:rsidR="00E0240D" w:rsidRPr="00E0240D">
        <w:t>организационными</w:t>
      </w:r>
      <w:r w:rsidR="00A74A3F">
        <w:t xml:space="preserve"> </w:t>
      </w:r>
      <w:r w:rsidR="00E0240D">
        <w:t xml:space="preserve">мерами </w:t>
      </w:r>
      <w:r w:rsidR="00E0240D" w:rsidRPr="00E0240D">
        <w:t>— на</w:t>
      </w:r>
      <w:r w:rsidR="00A74A3F">
        <w:t xml:space="preserve"> </w:t>
      </w:r>
      <w:r w:rsidR="00E0240D" w:rsidRPr="00E0240D">
        <w:t>каждую доработку систем защиты, на</w:t>
      </w:r>
      <w:r w:rsidR="00A74A3F">
        <w:t xml:space="preserve"> </w:t>
      </w:r>
      <w:r w:rsidR="00E0240D" w:rsidRPr="00E0240D">
        <w:t>каждое организационное ограничение свободы работы клиента в системе</w:t>
      </w:r>
      <w:r w:rsidR="00540F47">
        <w:t xml:space="preserve"> ДБО всегда найдётся новое вредоносное программное обеспечение</w:t>
      </w:r>
      <w:r w:rsidR="00E0240D" w:rsidRPr="00E0240D">
        <w:t xml:space="preserve">, новая техническая возможность мошенничества. </w:t>
      </w:r>
      <w:r w:rsidR="0023306A" w:rsidRPr="00E0240D">
        <w:t>Не</w:t>
      </w:r>
      <w:r w:rsidR="0023306A">
        <w:t xml:space="preserve"> </w:t>
      </w:r>
      <w:r w:rsidR="0023306A" w:rsidRPr="00E0240D">
        <w:t>секрет, что по-прежнему самой распространённой предпосылкой успешных атак является невыполнение пользователями основных рекомендаций по</w:t>
      </w:r>
      <w:r w:rsidR="0023306A">
        <w:t xml:space="preserve"> </w:t>
      </w:r>
      <w:r w:rsidR="0023306A" w:rsidRPr="00E0240D">
        <w:t>обеспечению безопасности</w:t>
      </w:r>
      <w:r w:rsidR="0023306A">
        <w:t xml:space="preserve"> при использовании операционной системы и, в частности, при </w:t>
      </w:r>
      <w:r w:rsidR="0023306A" w:rsidRPr="00E0240D">
        <w:t>работ</w:t>
      </w:r>
      <w:r w:rsidR="0023306A">
        <w:t>е</w:t>
      </w:r>
      <w:r w:rsidR="0023306A" w:rsidRPr="00E0240D">
        <w:t xml:space="preserve"> в </w:t>
      </w:r>
      <w:r w:rsidR="0023306A">
        <w:t xml:space="preserve">системе </w:t>
      </w:r>
      <w:r w:rsidR="0023306A" w:rsidRPr="00E0240D">
        <w:t>ДБО.</w:t>
      </w:r>
      <w:r w:rsidR="0023306A" w:rsidRPr="0023306A">
        <w:t xml:space="preserve"> </w:t>
      </w:r>
      <w:r w:rsidR="00936EEA">
        <w:t>Л</w:t>
      </w:r>
      <w:r w:rsidR="0023306A">
        <w:t xml:space="preserve">юбые технические и программные средства будут бесполезны без соблюдения элементарных правил безопасности, без организационных мер. Хороший тому пример – рост числа хищений с помощью методов социального инжиниринга, когда человеческий фактор становится самым слабым звеном </w:t>
      </w:r>
      <w:r w:rsidR="0023306A">
        <w:lastRenderedPageBreak/>
        <w:t xml:space="preserve">в цепи, </w:t>
      </w:r>
      <w:r w:rsidR="0023306A" w:rsidRPr="00E0240D">
        <w:t>против которых иногда бессильны самы</w:t>
      </w:r>
      <w:r w:rsidR="0023306A">
        <w:t xml:space="preserve">е продвинутые организационные и </w:t>
      </w:r>
      <w:r w:rsidR="0023306A" w:rsidRPr="00E0240D">
        <w:t xml:space="preserve">технические средства. </w:t>
      </w:r>
      <w:r w:rsidR="00293DA9">
        <w:t>С помощью этого метода происходит более 90% хищений денежных средств</w:t>
      </w:r>
      <w:r w:rsidR="00293DA9">
        <w:rPr>
          <w:rStyle w:val="af0"/>
        </w:rPr>
        <w:footnoteReference w:id="1"/>
      </w:r>
      <w:r w:rsidR="00293DA9">
        <w:t>.</w:t>
      </w:r>
    </w:p>
    <w:p w:rsidR="00186039" w:rsidRDefault="006D764B" w:rsidP="00186039">
      <w:pPr>
        <w:pStyle w:val="zdv"/>
      </w:pPr>
      <w:r>
        <w:t>Поэтому в</w:t>
      </w:r>
      <w:r w:rsidR="00186039">
        <w:t xml:space="preserve"> </w:t>
      </w:r>
      <w:r w:rsidR="00186039" w:rsidRPr="00186039">
        <w:t>дополнение</w:t>
      </w:r>
      <w:r w:rsidR="00186039">
        <w:t xml:space="preserve"> </w:t>
      </w:r>
      <w:r w:rsidR="00186039" w:rsidRPr="00186039">
        <w:t>к</w:t>
      </w:r>
      <w:r w:rsidR="00186039">
        <w:t xml:space="preserve"> </w:t>
      </w:r>
      <w:r>
        <w:t>перечисленным выше</w:t>
      </w:r>
      <w:r w:rsidR="00186039" w:rsidRPr="00186039">
        <w:t xml:space="preserve"> мерам </w:t>
      </w:r>
      <w:r w:rsidR="00186039">
        <w:t xml:space="preserve">активно развиваются </w:t>
      </w:r>
      <w:r w:rsidR="000B319A">
        <w:t xml:space="preserve">и </w:t>
      </w:r>
      <w:r w:rsidR="00EE63B8">
        <w:t xml:space="preserve">в настоящее время </w:t>
      </w:r>
      <w:r w:rsidR="000B319A">
        <w:t xml:space="preserve">даже выходят на первый </w:t>
      </w:r>
      <w:r w:rsidR="00FE7832">
        <w:t xml:space="preserve">план </w:t>
      </w:r>
      <w:r w:rsidR="00186039">
        <w:t xml:space="preserve">системы </w:t>
      </w:r>
      <w:r w:rsidR="00186039" w:rsidRPr="00186039">
        <w:t>защиты</w:t>
      </w:r>
      <w:r w:rsidR="00186039">
        <w:t xml:space="preserve">, основанные на </w:t>
      </w:r>
      <w:r w:rsidR="00186039" w:rsidRPr="00186039">
        <w:t>экспертн</w:t>
      </w:r>
      <w:r w:rsidR="00186039">
        <w:t>ом</w:t>
      </w:r>
      <w:r w:rsidR="00186039" w:rsidRPr="00186039">
        <w:t xml:space="preserve"> анализ</w:t>
      </w:r>
      <w:r w:rsidR="00186039">
        <w:t>е</w:t>
      </w:r>
      <w:r w:rsidR="00186039" w:rsidRPr="00186039">
        <w:t xml:space="preserve"> поведения клиента</w:t>
      </w:r>
      <w:r w:rsidR="00310168">
        <w:t xml:space="preserve"> </w:t>
      </w:r>
      <w:r w:rsidR="00186039" w:rsidRPr="00186039">
        <w:t>—</w:t>
      </w:r>
      <w:r w:rsidR="00310168">
        <w:t xml:space="preserve"> </w:t>
      </w:r>
      <w:r w:rsidR="00186039" w:rsidRPr="00186039">
        <w:t>так называем</w:t>
      </w:r>
      <w:r w:rsidR="00186039">
        <w:t>ые</w:t>
      </w:r>
      <w:r w:rsidR="00186039" w:rsidRPr="00186039">
        <w:t xml:space="preserve"> </w:t>
      </w:r>
      <w:proofErr w:type="spellStart"/>
      <w:r w:rsidR="00186039" w:rsidRPr="00186039">
        <w:t>антифрод</w:t>
      </w:r>
      <w:proofErr w:type="spellEnd"/>
      <w:r w:rsidR="00186039" w:rsidRPr="00186039">
        <w:t>-систем</w:t>
      </w:r>
      <w:r w:rsidR="00186039">
        <w:t>ы</w:t>
      </w:r>
      <w:r w:rsidR="00FA535A">
        <w:rPr>
          <w:rStyle w:val="af0"/>
        </w:rPr>
        <w:footnoteReference w:id="2"/>
      </w:r>
      <w:r w:rsidR="00186039" w:rsidRPr="00186039">
        <w:t>, с</w:t>
      </w:r>
      <w:r w:rsidR="008E2CAF">
        <w:t xml:space="preserve"> </w:t>
      </w:r>
      <w:r w:rsidR="00186039" w:rsidRPr="00186039">
        <w:t>помощью</w:t>
      </w:r>
      <w:r w:rsidR="008E2CAF">
        <w:t xml:space="preserve"> </w:t>
      </w:r>
      <w:r w:rsidR="00186039" w:rsidRPr="00186039">
        <w:t>котор</w:t>
      </w:r>
      <w:r w:rsidR="00186039">
        <w:t>ых</w:t>
      </w:r>
      <w:r w:rsidR="00186039" w:rsidRPr="00186039">
        <w:t xml:space="preserve"> фиксируются аномалии в</w:t>
      </w:r>
      <w:r w:rsidR="008E2CAF">
        <w:t xml:space="preserve"> </w:t>
      </w:r>
      <w:r w:rsidR="00186039" w:rsidRPr="00186039">
        <w:t>поведении клиента</w:t>
      </w:r>
      <w:r w:rsidR="008E2CAF">
        <w:t xml:space="preserve"> </w:t>
      </w:r>
      <w:r w:rsidR="00186039" w:rsidRPr="00186039">
        <w:t>и</w:t>
      </w:r>
      <w:r w:rsidR="00186039">
        <w:t xml:space="preserve"> </w:t>
      </w:r>
      <w:r w:rsidR="00186039" w:rsidRPr="00186039">
        <w:t>выявляются операции, имеющие признаки выполнения их</w:t>
      </w:r>
      <w:r w:rsidR="00186039">
        <w:t xml:space="preserve"> </w:t>
      </w:r>
      <w:r w:rsidR="00186039" w:rsidRPr="00186039">
        <w:t>не</w:t>
      </w:r>
      <w:r w:rsidR="00186039">
        <w:t xml:space="preserve"> </w:t>
      </w:r>
      <w:r w:rsidR="00186039" w:rsidRPr="00186039">
        <w:t>клиентами банка, а</w:t>
      </w:r>
      <w:r w:rsidR="00186039">
        <w:t xml:space="preserve"> </w:t>
      </w:r>
      <w:r w:rsidR="00186039" w:rsidRPr="00186039">
        <w:t>злоумышленниками.</w:t>
      </w:r>
    </w:p>
    <w:p w:rsidR="0046110B" w:rsidRDefault="0046110B" w:rsidP="0046110B">
      <w:pPr>
        <w:pStyle w:val="zdv"/>
      </w:pPr>
      <w:r>
        <w:t xml:space="preserve">Простейшие </w:t>
      </w:r>
      <w:proofErr w:type="spellStart"/>
      <w:r>
        <w:t>антифрод</w:t>
      </w:r>
      <w:proofErr w:type="spellEnd"/>
      <w:r>
        <w:t>-решения используют обычные фильтры, аналогичные фильтрам в АБС (по сумме платежа, черным спискам и пр.), более сложные обучаются на накапливаемых данных о поведении клиентов, истории платежей и используют хорошо зарекомендовавшие себя методы машинного обучения, такие как поиск аномалий (отклонений от обычного поведения).</w:t>
      </w:r>
    </w:p>
    <w:p w:rsidR="0046110B" w:rsidRDefault="0046110B" w:rsidP="0046110B">
      <w:pPr>
        <w:pStyle w:val="zdv"/>
      </w:pPr>
      <w:r>
        <w:t>Все эти решения помимо их предназначения объединяет одно – они получают данные для анализа из некоторого источника и на основе определенных критериев делают свое заключение, считать ли платеж правомочным или мошенническим.</w:t>
      </w:r>
      <w:r w:rsidR="00C227F5">
        <w:t xml:space="preserve"> </w:t>
      </w:r>
      <w:r>
        <w:t xml:space="preserve">Основным источником данных для анализа является система ДБО, т.к. именно через нее идет общение клиента с банком и именно в ней формируются платежные документы и другие события, анализом которых и занимается </w:t>
      </w:r>
      <w:proofErr w:type="spellStart"/>
      <w:r>
        <w:t>антифрод</w:t>
      </w:r>
      <w:proofErr w:type="spellEnd"/>
      <w:r>
        <w:t xml:space="preserve">-система. Часть этих данных </w:t>
      </w:r>
      <w:proofErr w:type="spellStart"/>
      <w:r>
        <w:t>антифрод</w:t>
      </w:r>
      <w:proofErr w:type="spellEnd"/>
      <w:r>
        <w:t xml:space="preserve"> может получить и из АБС, но информация о многих событиях системы </w:t>
      </w:r>
      <w:hyperlink r:id="rId10" w:tooltip="ДБО" w:history="1">
        <w:r w:rsidRPr="00BD261E">
          <w:t>ДБО</w:t>
        </w:r>
      </w:hyperlink>
      <w:r w:rsidR="0043526F">
        <w:t xml:space="preserve"> </w:t>
      </w:r>
      <w:r w:rsidRPr="00BD261E">
        <w:t>до </w:t>
      </w:r>
      <w:hyperlink r:id="rId11" w:tooltip="АБС" w:history="1">
        <w:r w:rsidRPr="00BD261E">
          <w:t>АБС</w:t>
        </w:r>
      </w:hyperlink>
      <w:r>
        <w:t> не доходит, т.к. в АБС она просто не нужна.</w:t>
      </w:r>
    </w:p>
    <w:p w:rsidR="0046110B" w:rsidRDefault="0046110B" w:rsidP="0046110B">
      <w:pPr>
        <w:pStyle w:val="zdv"/>
      </w:pPr>
      <w:r>
        <w:t>Также источниками информации могут служить «черные списки», распространяемые анти-</w:t>
      </w:r>
      <w:proofErr w:type="spellStart"/>
      <w:r>
        <w:t>дроп</w:t>
      </w:r>
      <w:proofErr w:type="spellEnd"/>
      <w:r>
        <w:t xml:space="preserve"> клубом, </w:t>
      </w:r>
      <w:hyperlink r:id="rId12" w:tooltip="ЦБ РФ" w:history="1">
        <w:r w:rsidRPr="00BD261E">
          <w:t>ЦБ РФ</w:t>
        </w:r>
      </w:hyperlink>
      <w:r w:rsidRPr="00BD261E">
        <w:t> (</w:t>
      </w:r>
      <w:proofErr w:type="spellStart"/>
      <w:r w:rsidR="00EB7572">
        <w:fldChar w:fldCharType="begin"/>
      </w:r>
      <w:r w:rsidR="00EB7572">
        <w:instrText xml:space="preserve"> HYPERLINK "http://www.tadviser.ru/index.php/FinCERT" \o "FinCERT" </w:instrText>
      </w:r>
      <w:r w:rsidR="00EB7572">
        <w:fldChar w:fldCharType="separate"/>
      </w:r>
      <w:r w:rsidRPr="00BD261E">
        <w:t>FinCERT</w:t>
      </w:r>
      <w:proofErr w:type="spellEnd"/>
      <w:r w:rsidR="00EB7572">
        <w:fldChar w:fldCharType="end"/>
      </w:r>
      <w:r>
        <w:t>), базы проверки контрагентов, сформированные по открытым и закрытым источникам (например, от компании «</w:t>
      </w:r>
      <w:proofErr w:type="spellStart"/>
      <w:r>
        <w:t>Интегрум</w:t>
      </w:r>
      <w:proofErr w:type="spellEnd"/>
      <w:r>
        <w:t>»).</w:t>
      </w:r>
    </w:p>
    <w:p w:rsidR="0074414B" w:rsidRDefault="0074414B" w:rsidP="0074414B">
      <w:pPr>
        <w:pStyle w:val="zdv"/>
      </w:pPr>
      <w:r>
        <w:t xml:space="preserve">Среди анализируемых </w:t>
      </w:r>
      <w:proofErr w:type="spellStart"/>
      <w:r>
        <w:t>антифрод</w:t>
      </w:r>
      <w:proofErr w:type="spellEnd"/>
      <w:r>
        <w:t xml:space="preserve">-системой параметров и событий могут быть как данные </w:t>
      </w:r>
      <w:r w:rsidR="002764B2">
        <w:t xml:space="preserve">о </w:t>
      </w:r>
      <w:r>
        <w:t>получател</w:t>
      </w:r>
      <w:r w:rsidR="002764B2">
        <w:t>е</w:t>
      </w:r>
      <w:r>
        <w:t xml:space="preserve"> платежа</w:t>
      </w:r>
      <w:r w:rsidR="002764B2">
        <w:t xml:space="preserve">, банке получателя, назначении и сумме платежа, времени и периодичности платежей, остатке по счету, </w:t>
      </w:r>
      <w:r>
        <w:t>так и характеристики рабочего места отправителя платежа. Эти данные включают, в том числе, информацию о IP и MAC адресе, ошибках входа и изменения логина/пароля, изменении устройства, провайдера или домена в ходе сессии работы пользователя</w:t>
      </w:r>
      <w:r w:rsidR="006F64FE">
        <w:t xml:space="preserve">, наличии </w:t>
      </w:r>
      <w:r w:rsidR="007716B4">
        <w:t>возможности</w:t>
      </w:r>
      <w:r w:rsidR="006F64FE">
        <w:t xml:space="preserve"> </w:t>
      </w:r>
      <w:r w:rsidR="00220141">
        <w:t xml:space="preserve">для </w:t>
      </w:r>
      <w:r w:rsidR="006F64FE">
        <w:t xml:space="preserve">удаленного </w:t>
      </w:r>
      <w:r w:rsidR="00E02442">
        <w:t>д</w:t>
      </w:r>
      <w:r w:rsidR="006F64FE">
        <w:t>оступа</w:t>
      </w:r>
      <w:r>
        <w:t xml:space="preserve">, наличии обращений к зловредным доменам, </w:t>
      </w:r>
      <w:r w:rsidR="00C64D7D">
        <w:t xml:space="preserve">файлах </w:t>
      </w:r>
      <w:r w:rsidR="00C64D7D">
        <w:rPr>
          <w:lang w:val="en-US"/>
        </w:rPr>
        <w:t>cookie</w:t>
      </w:r>
      <w:r w:rsidR="00C64D7D">
        <w:t xml:space="preserve">, </w:t>
      </w:r>
      <w:proofErr w:type="spellStart"/>
      <w:r>
        <w:t>геоданны</w:t>
      </w:r>
      <w:r w:rsidR="00C64D7D">
        <w:t>х</w:t>
      </w:r>
      <w:proofErr w:type="spellEnd"/>
      <w:r>
        <w:t xml:space="preserve"> и прочие. В реально работающих системах </w:t>
      </w:r>
      <w:proofErr w:type="spellStart"/>
      <w:r>
        <w:t>фрод</w:t>
      </w:r>
      <w:proofErr w:type="spellEnd"/>
      <w:r>
        <w:t>-анализа таких параметров десятки.</w:t>
      </w:r>
    </w:p>
    <w:p w:rsidR="0074414B" w:rsidRDefault="0074414B" w:rsidP="0074414B">
      <w:pPr>
        <w:pStyle w:val="zdv"/>
      </w:pPr>
      <w:r>
        <w:t xml:space="preserve">Как отмечалось выше, </w:t>
      </w:r>
      <w:proofErr w:type="gramStart"/>
      <w:r>
        <w:t>в</w:t>
      </w:r>
      <w:proofErr w:type="gramEnd"/>
      <w:r>
        <w:t xml:space="preserve"> </w:t>
      </w:r>
      <w:proofErr w:type="gramStart"/>
      <w:r>
        <w:t>развитых</w:t>
      </w:r>
      <w:proofErr w:type="gramEnd"/>
      <w:r>
        <w:t xml:space="preserve"> </w:t>
      </w:r>
      <w:proofErr w:type="spellStart"/>
      <w:r>
        <w:t>антифрод</w:t>
      </w:r>
      <w:proofErr w:type="spellEnd"/>
      <w:r>
        <w:t>-системах данные анализируются в динамике, с учетом накапливаемой истории платежей по каждому клиенту и при каждом платеже или другом событии производится поиск аномалий, т.е. отклонений от стандартных паттернов поведения, присущих определенному клиенту.</w:t>
      </w:r>
    </w:p>
    <w:p w:rsidR="0081534C" w:rsidRDefault="0074414B" w:rsidP="0081534C">
      <w:pPr>
        <w:pStyle w:val="zdv"/>
        <w:rPr>
          <w:lang w:val="en-US"/>
        </w:rPr>
      </w:pPr>
      <w:r>
        <w:lastRenderedPageBreak/>
        <w:t xml:space="preserve">Основными метриками эффективности </w:t>
      </w:r>
      <w:proofErr w:type="spellStart"/>
      <w:r>
        <w:t>антифрод</w:t>
      </w:r>
      <w:proofErr w:type="spellEnd"/>
      <w:r>
        <w:t xml:space="preserve">-систем является процент ложных срабатываний – положительных (правомочный платеж признан </w:t>
      </w:r>
      <w:proofErr w:type="spellStart"/>
      <w:r>
        <w:t>фродом</w:t>
      </w:r>
      <w:proofErr w:type="spellEnd"/>
      <w:r>
        <w:t xml:space="preserve">) и отрицательных (пропущен </w:t>
      </w:r>
      <w:proofErr w:type="spellStart"/>
      <w:r>
        <w:t>фродовый</w:t>
      </w:r>
      <w:proofErr w:type="spellEnd"/>
      <w:r>
        <w:t xml:space="preserve"> платеж). Обе метрики должны быть минимизированы, т.к. в случае положительного ложного срабатывания потребуется ручная проверка платежа (нагрузка на сотрудников банка) и до получателя деньги дойдут позже, а в случае отрицательного деньги будут украдены </w:t>
      </w:r>
      <w:proofErr w:type="spellStart"/>
      <w:r>
        <w:t>киберпреступниками</w:t>
      </w:r>
      <w:proofErr w:type="spellEnd"/>
      <w:r>
        <w:t xml:space="preserve">. Эти две метрики взаимосвязаны и зависят от настройки чувствительности системы или, по-другому, от порога срабатывания. Развитые </w:t>
      </w:r>
      <w:proofErr w:type="spellStart"/>
      <w:r>
        <w:t>антифрод</w:t>
      </w:r>
      <w:proofErr w:type="spellEnd"/>
      <w:r>
        <w:t xml:space="preserve">-системы при соответствующей настройке и </w:t>
      </w:r>
      <w:proofErr w:type="gramStart"/>
      <w:r>
        <w:t>опытном</w:t>
      </w:r>
      <w:proofErr w:type="gramEnd"/>
      <w:r>
        <w:t xml:space="preserve"> </w:t>
      </w:r>
      <w:proofErr w:type="spellStart"/>
      <w:r>
        <w:t>фрод</w:t>
      </w:r>
      <w:proofErr w:type="spellEnd"/>
      <w:r>
        <w:t>-аналитике позволяют снизить положительные ложные срабатывания до менее 1%, а отрицательные свести практически к 0.</w:t>
      </w:r>
      <w:r w:rsidR="0081534C" w:rsidRPr="0081534C">
        <w:t xml:space="preserve"> </w:t>
      </w:r>
    </w:p>
    <w:p w:rsidR="00FB3666" w:rsidRDefault="0003661E" w:rsidP="0081534C">
      <w:pPr>
        <w:pStyle w:val="zdv"/>
      </w:pPr>
      <w:bookmarkStart w:id="0" w:name="_GoBack"/>
      <w:bookmarkEnd w:id="0"/>
      <w:r w:rsidRPr="0008702D">
        <w:t xml:space="preserve">В заключение хотелось бы отметить, что </w:t>
      </w:r>
      <w:r w:rsidR="00776E92" w:rsidRPr="0008702D">
        <w:t xml:space="preserve">на момент </w:t>
      </w:r>
      <w:r w:rsidR="00D65C9F">
        <w:t xml:space="preserve">написания статьи </w:t>
      </w:r>
      <w:r w:rsidR="00E836A6" w:rsidRPr="0008702D">
        <w:t>Министерством финансов РФ</w:t>
      </w:r>
      <w:r w:rsidR="00E836A6">
        <w:t xml:space="preserve"> </w:t>
      </w:r>
      <w:r w:rsidR="00F96B96">
        <w:t xml:space="preserve">в Государственную Думу РФ </w:t>
      </w:r>
      <w:r w:rsidR="00E836A6">
        <w:t>внесен</w:t>
      </w:r>
      <w:r w:rsidR="00776E92" w:rsidRPr="0008702D">
        <w:t xml:space="preserve"> </w:t>
      </w:r>
      <w:r w:rsidR="00F96B96">
        <w:t>законо</w:t>
      </w:r>
      <w:r w:rsidR="00E836A6">
        <w:t>п</w:t>
      </w:r>
      <w:r w:rsidR="00776E92" w:rsidRPr="0008702D">
        <w:t>роект федерального закона "О внесении изменений в отдельные законодательные акты Российской Федерации (в части противодействия х</w:t>
      </w:r>
      <w:r w:rsidR="005348A9">
        <w:t>ищению денежных средств)"</w:t>
      </w:r>
      <w:r w:rsidR="00776E92" w:rsidRPr="0008702D">
        <w:t>.</w:t>
      </w:r>
      <w:r w:rsidR="00F96B96">
        <w:rPr>
          <w:rStyle w:val="af0"/>
        </w:rPr>
        <w:footnoteReference w:id="3"/>
      </w:r>
      <w:r w:rsidR="00776E92" w:rsidRPr="0008702D">
        <w:t xml:space="preserve"> Предлагается дополнить Федеральный закон от 27 июня 2011 г. №161-ФЗ "О национальной платежной системе" новой статьей </w:t>
      </w:r>
      <w:r w:rsidR="00162D00">
        <w:t>—</w:t>
      </w:r>
      <w:r w:rsidR="00776E92" w:rsidRPr="0008702D">
        <w:t xml:space="preserve"> "Признаки совершения перевода денежных средств без согласия клиента и порядок действий оператора по переводу денежных сре</w:t>
      </w:r>
      <w:proofErr w:type="gramStart"/>
      <w:r w:rsidR="00776E92" w:rsidRPr="0008702D">
        <w:t>дств пр</w:t>
      </w:r>
      <w:proofErr w:type="gramEnd"/>
      <w:r w:rsidR="00776E92" w:rsidRPr="0008702D">
        <w:t xml:space="preserve">и их выявлении". В частности, была внесена принципиальная правка — если банкам раньше предоставлялось право блокировать подозрительные переводы, тогда как сейчас это вменяется им в обязанность. Таким образом, Банки </w:t>
      </w:r>
      <w:r w:rsidR="00B77F56" w:rsidRPr="0008702D">
        <w:t xml:space="preserve">будут </w:t>
      </w:r>
      <w:r w:rsidR="00776E92" w:rsidRPr="0008702D">
        <w:t>обязаны блокировать операции по переводу денег на срок до двух дней, если транзакция покажется им подозрительной, т.е. сработает система обнаружения мошеннических операций.</w:t>
      </w:r>
      <w:r w:rsidR="00AD0A0E">
        <w:t xml:space="preserve"> </w:t>
      </w:r>
      <w:r w:rsidR="008369F2">
        <w:t>Однако</w:t>
      </w:r>
      <w:r w:rsidR="004262C8">
        <w:t>,</w:t>
      </w:r>
      <w:r w:rsidR="008369F2">
        <w:t xml:space="preserve"> </w:t>
      </w:r>
      <w:r w:rsidR="004262C8">
        <w:t xml:space="preserve">не смотря на то, что решение проблем </w:t>
      </w:r>
      <w:r w:rsidR="0056419A">
        <w:t xml:space="preserve">обеспечения </w:t>
      </w:r>
      <w:r w:rsidR="004262C8">
        <w:t xml:space="preserve">информационной безопасности Банки берут на себя, </w:t>
      </w:r>
      <w:r w:rsidR="00EE1653">
        <w:t>главная задача</w:t>
      </w:r>
      <w:r w:rsidR="008369F2">
        <w:t xml:space="preserve"> —</w:t>
      </w:r>
      <w:r w:rsidR="00FB3666" w:rsidRPr="00FB3666">
        <w:t xml:space="preserve"> это научить </w:t>
      </w:r>
      <w:r w:rsidR="00633CF8">
        <w:t xml:space="preserve">самих </w:t>
      </w:r>
      <w:r w:rsidR="00EC24B8">
        <w:t xml:space="preserve">пользователей систем </w:t>
      </w:r>
      <w:r w:rsidR="008169F4">
        <w:t xml:space="preserve">ДБО </w:t>
      </w:r>
      <w:r w:rsidR="00FB3666" w:rsidRPr="00FB3666">
        <w:t>управлять рисками, которые сопровождают развитие цифровых финансовых услуг</w:t>
      </w:r>
      <w:r w:rsidR="0008702D">
        <w:t>.</w:t>
      </w:r>
    </w:p>
    <w:p w:rsidR="00DC6FDA" w:rsidRPr="004B0B5D" w:rsidRDefault="00DC6FDA" w:rsidP="004F1B32">
      <w:pPr>
        <w:pStyle w:val="zdv"/>
        <w:jc w:val="left"/>
        <w:rPr>
          <w:b/>
        </w:rPr>
      </w:pPr>
      <w:r w:rsidRPr="004B0B5D">
        <w:rPr>
          <w:b/>
        </w:rPr>
        <w:t>Список использованных источников</w:t>
      </w:r>
    </w:p>
    <w:p w:rsidR="0081534C" w:rsidRPr="00036C22" w:rsidRDefault="0081534C" w:rsidP="0081534C">
      <w:pPr>
        <w:pStyle w:val="a9"/>
        <w:numPr>
          <w:ilvl w:val="0"/>
          <w:numId w:val="1"/>
        </w:numPr>
        <w:spacing w:after="0" w:line="240" w:lineRule="auto"/>
        <w:ind w:left="714" w:hanging="357"/>
        <w:rPr>
          <w:rStyle w:val="a5"/>
          <w:rFonts w:ascii="Arial" w:hAnsi="Arial" w:cs="Arial"/>
          <w:color w:val="333333"/>
          <w:sz w:val="18"/>
          <w:szCs w:val="18"/>
          <w:u w:val="none"/>
          <w:lang w:val="en-US"/>
        </w:rPr>
      </w:pPr>
      <w:r w:rsidRPr="004A076E">
        <w:rPr>
          <w:rStyle w:val="zdv0"/>
        </w:rPr>
        <w:t xml:space="preserve">Атаки на системы ДБО </w:t>
      </w:r>
      <w:r w:rsidRPr="00036C22">
        <w:rPr>
          <w:rStyle w:val="zdv0"/>
        </w:rPr>
        <w:t>[</w:t>
      </w:r>
      <w:r>
        <w:rPr>
          <w:rStyle w:val="zdv0"/>
        </w:rPr>
        <w:t>Электронный ресурс</w:t>
      </w:r>
      <w:r w:rsidRPr="00036C22">
        <w:rPr>
          <w:rStyle w:val="zdv0"/>
        </w:rPr>
        <w:t>]</w:t>
      </w:r>
      <w:r>
        <w:rPr>
          <w:rStyle w:val="zdv0"/>
        </w:rPr>
        <w:t>.</w:t>
      </w:r>
      <w:r w:rsidRPr="00036C22">
        <w:rPr>
          <w:rStyle w:val="zdv0"/>
        </w:rPr>
        <w:t xml:space="preserve"> </w:t>
      </w:r>
      <w:r>
        <w:rPr>
          <w:rStyle w:val="zdv0"/>
          <w:lang w:val="en-US"/>
        </w:rPr>
        <w:t xml:space="preserve">URL: </w:t>
      </w:r>
      <w:hyperlink r:id="rId13" w:history="1">
        <w:r w:rsidRPr="00AC658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036C2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://</w:t>
        </w:r>
        <w:r w:rsidRPr="00AC658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036C2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Pr="00AC658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securitylab</w:t>
        </w:r>
        <w:r w:rsidRPr="00036C2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Pr="00AC658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036C2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/</w:t>
        </w:r>
        <w:r w:rsidRPr="00AC658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analytics</w:t>
        </w:r>
        <w:r w:rsidRPr="00036C2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/485467.</w:t>
        </w:r>
        <w:r w:rsidRPr="00AC658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php</w:t>
        </w:r>
      </w:hyperlink>
    </w:p>
    <w:p w:rsidR="0081534C" w:rsidRPr="00036C22" w:rsidRDefault="0081534C" w:rsidP="0081534C">
      <w:pPr>
        <w:pStyle w:val="zdv"/>
        <w:numPr>
          <w:ilvl w:val="0"/>
          <w:numId w:val="1"/>
        </w:numPr>
        <w:spacing w:after="0" w:line="240" w:lineRule="auto"/>
        <w:ind w:left="714" w:hanging="357"/>
        <w:jc w:val="left"/>
        <w:rPr>
          <w:rStyle w:val="a5"/>
          <w:color w:val="auto"/>
          <w:u w:val="none"/>
          <w:lang w:val="en-US"/>
        </w:rPr>
      </w:pPr>
      <w:r w:rsidRPr="009F4D77">
        <w:t>Анти-</w:t>
      </w:r>
      <w:proofErr w:type="spellStart"/>
      <w:r w:rsidRPr="009F4D77">
        <w:t>фрод</w:t>
      </w:r>
      <w:proofErr w:type="spellEnd"/>
      <w:r w:rsidRPr="009F4D77">
        <w:t xml:space="preserve"> системы и как они работают</w:t>
      </w:r>
      <w:r>
        <w:t xml:space="preserve"> </w:t>
      </w:r>
      <w:r w:rsidRPr="00036C22">
        <w:rPr>
          <w:rStyle w:val="zdv0"/>
        </w:rPr>
        <w:t>[</w:t>
      </w:r>
      <w:r>
        <w:rPr>
          <w:rStyle w:val="zdv0"/>
        </w:rPr>
        <w:t>Электронный ресурс</w:t>
      </w:r>
      <w:r w:rsidRPr="00036C22">
        <w:rPr>
          <w:rStyle w:val="zdv0"/>
        </w:rPr>
        <w:t>]</w:t>
      </w:r>
      <w:r>
        <w:rPr>
          <w:rStyle w:val="zdv0"/>
        </w:rPr>
        <w:t>.</w:t>
      </w:r>
      <w:r w:rsidRPr="00036C22">
        <w:rPr>
          <w:rStyle w:val="zdv0"/>
        </w:rPr>
        <w:t xml:space="preserve"> </w:t>
      </w:r>
      <w:r>
        <w:rPr>
          <w:rStyle w:val="zdv0"/>
          <w:lang w:val="en-US"/>
        </w:rPr>
        <w:t xml:space="preserve">URL: </w:t>
      </w:r>
      <w:hyperlink r:id="rId14" w:history="1">
        <w:r w:rsidRPr="00036C22">
          <w:rPr>
            <w:rStyle w:val="a5"/>
            <w:lang w:val="en-US"/>
          </w:rPr>
          <w:t>https://www.securitylab.ru/blog/personal/Informacionnaya_bezopasnost_v_detalyah/339929.php</w:t>
        </w:r>
      </w:hyperlink>
    </w:p>
    <w:p w:rsidR="0081534C" w:rsidRPr="004A076E" w:rsidRDefault="0081534C" w:rsidP="0081534C">
      <w:pPr>
        <w:pStyle w:val="zdv"/>
        <w:numPr>
          <w:ilvl w:val="0"/>
          <w:numId w:val="1"/>
        </w:numPr>
        <w:spacing w:after="0" w:line="240" w:lineRule="auto"/>
        <w:ind w:left="714" w:hanging="357"/>
        <w:jc w:val="left"/>
        <w:rPr>
          <w:rStyle w:val="zdv0"/>
        </w:rPr>
      </w:pPr>
      <w:r w:rsidRPr="004A076E">
        <w:rPr>
          <w:rStyle w:val="zdv0"/>
        </w:rPr>
        <w:t xml:space="preserve">Безопасность ДБО </w:t>
      </w:r>
      <w:r w:rsidRPr="00036C22">
        <w:rPr>
          <w:rStyle w:val="zdv0"/>
        </w:rPr>
        <w:t>[</w:t>
      </w:r>
      <w:r>
        <w:rPr>
          <w:rStyle w:val="zdv0"/>
        </w:rPr>
        <w:t>Электронный ресурс</w:t>
      </w:r>
      <w:r w:rsidRPr="00036C22">
        <w:rPr>
          <w:rStyle w:val="zdv0"/>
        </w:rPr>
        <w:t>]</w:t>
      </w:r>
      <w:r>
        <w:rPr>
          <w:rStyle w:val="zdv0"/>
        </w:rPr>
        <w:t>.</w:t>
      </w:r>
      <w:r w:rsidRPr="00036C22">
        <w:rPr>
          <w:rStyle w:val="zdv0"/>
        </w:rPr>
        <w:t xml:space="preserve"> </w:t>
      </w:r>
      <w:r>
        <w:rPr>
          <w:rStyle w:val="zdv0"/>
          <w:lang w:val="en-US"/>
        </w:rPr>
        <w:t>URL</w:t>
      </w:r>
      <w:r w:rsidRPr="00385A39">
        <w:rPr>
          <w:rStyle w:val="zdv0"/>
        </w:rPr>
        <w:t xml:space="preserve">: </w:t>
      </w:r>
      <w:r w:rsidRPr="004A076E">
        <w:rPr>
          <w:rStyle w:val="zdv0"/>
        </w:rPr>
        <w:t xml:space="preserve"> </w:t>
      </w:r>
      <w:hyperlink r:id="rId15" w:history="1">
        <w:r w:rsidRPr="007A4B5D">
          <w:rPr>
            <w:rStyle w:val="a5"/>
          </w:rPr>
          <w:t>http://bankir.ru/publikacii/20120604/bezopasnost-dbo-zavisit-i-ot-banka-i-ot-klienta-10001755/</w:t>
        </w:r>
      </w:hyperlink>
    </w:p>
    <w:p w:rsidR="0081534C" w:rsidRPr="00385A39" w:rsidRDefault="0081534C" w:rsidP="0081534C">
      <w:pPr>
        <w:pStyle w:val="a9"/>
        <w:numPr>
          <w:ilvl w:val="0"/>
          <w:numId w:val="1"/>
        </w:numPr>
        <w:spacing w:after="0" w:line="240" w:lineRule="auto"/>
        <w:rPr>
          <w:rStyle w:val="zdv0"/>
          <w:lang w:val="en-US"/>
        </w:rPr>
      </w:pPr>
      <w:r w:rsidRPr="004A076E">
        <w:rPr>
          <w:rStyle w:val="zdv0"/>
        </w:rPr>
        <w:t xml:space="preserve">Безопасность систем дистанционного банковского обслуживания </w:t>
      </w:r>
      <w:r w:rsidRPr="00036C22">
        <w:rPr>
          <w:rStyle w:val="zdv0"/>
        </w:rPr>
        <w:t>[</w:t>
      </w:r>
      <w:r>
        <w:rPr>
          <w:rStyle w:val="zdv0"/>
        </w:rPr>
        <w:t>Электронный ресурс</w:t>
      </w:r>
      <w:r w:rsidRPr="00036C22">
        <w:rPr>
          <w:rStyle w:val="zdv0"/>
        </w:rPr>
        <w:t>]</w:t>
      </w:r>
      <w:r>
        <w:rPr>
          <w:rStyle w:val="zdv0"/>
        </w:rPr>
        <w:t>.</w:t>
      </w:r>
      <w:r w:rsidRPr="00036C22">
        <w:rPr>
          <w:rStyle w:val="zdv0"/>
        </w:rPr>
        <w:t xml:space="preserve"> </w:t>
      </w:r>
      <w:r>
        <w:rPr>
          <w:rStyle w:val="zdv0"/>
          <w:lang w:val="en-US"/>
        </w:rPr>
        <w:t xml:space="preserve">URL: </w:t>
      </w:r>
      <w:hyperlink r:id="rId16" w:history="1">
        <w:r w:rsidRPr="00385A3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http://bankir.ru/publikacii/20120305/bezopasnost-sistem-distantsionnogo-bankovskogo-obsluzhivaniya-10001328/</w:t>
        </w:r>
      </w:hyperlink>
    </w:p>
    <w:p w:rsidR="0081534C" w:rsidRPr="004A076E" w:rsidRDefault="0081534C" w:rsidP="0081534C">
      <w:pPr>
        <w:pStyle w:val="a9"/>
        <w:numPr>
          <w:ilvl w:val="0"/>
          <w:numId w:val="1"/>
        </w:numPr>
        <w:spacing w:after="0" w:line="240" w:lineRule="auto"/>
        <w:rPr>
          <w:rStyle w:val="zdv0"/>
        </w:rPr>
      </w:pPr>
      <w:r w:rsidRPr="004A076E">
        <w:rPr>
          <w:rStyle w:val="zdv0"/>
        </w:rPr>
        <w:t xml:space="preserve">Безопасность </w:t>
      </w:r>
      <w:r w:rsidRPr="00036C22">
        <w:rPr>
          <w:rStyle w:val="zdv0"/>
        </w:rPr>
        <w:t>[</w:t>
      </w:r>
      <w:r>
        <w:rPr>
          <w:rStyle w:val="zdv0"/>
        </w:rPr>
        <w:t>Электронный ресурс</w:t>
      </w:r>
      <w:r w:rsidRPr="00036C22">
        <w:rPr>
          <w:rStyle w:val="zdv0"/>
        </w:rPr>
        <w:t>]</w:t>
      </w:r>
      <w:r>
        <w:rPr>
          <w:rStyle w:val="zdv0"/>
        </w:rPr>
        <w:t>.</w:t>
      </w:r>
      <w:r w:rsidRPr="00036C22">
        <w:rPr>
          <w:rStyle w:val="zdv0"/>
        </w:rPr>
        <w:t xml:space="preserve"> </w:t>
      </w:r>
      <w:r>
        <w:rPr>
          <w:rStyle w:val="zdv0"/>
          <w:lang w:val="en-US"/>
        </w:rPr>
        <w:t>URL</w:t>
      </w:r>
      <w:r w:rsidRPr="00385A39">
        <w:rPr>
          <w:rStyle w:val="zdv0"/>
        </w:rPr>
        <w:t xml:space="preserve">: </w:t>
      </w:r>
      <w:r w:rsidRPr="004A076E">
        <w:t xml:space="preserve"> </w:t>
      </w:r>
      <w:hyperlink r:id="rId17" w:history="1">
        <w:r w:rsidRPr="00AC658A">
          <w:rPr>
            <w:rStyle w:val="a5"/>
            <w:rFonts w:ascii="Times New Roman" w:hAnsi="Times New Roman" w:cs="Times New Roman"/>
            <w:sz w:val="24"/>
            <w:szCs w:val="24"/>
          </w:rPr>
          <w:t>http://www.bankdbo.ru/bezopasnost</w:t>
        </w:r>
      </w:hyperlink>
    </w:p>
    <w:p w:rsidR="0081534C" w:rsidRPr="004A076E" w:rsidRDefault="0081534C" w:rsidP="0081534C">
      <w:pPr>
        <w:pStyle w:val="a9"/>
        <w:numPr>
          <w:ilvl w:val="0"/>
          <w:numId w:val="1"/>
        </w:numPr>
        <w:spacing w:after="0" w:line="240" w:lineRule="auto"/>
        <w:rPr>
          <w:rStyle w:val="zdv0"/>
        </w:rPr>
      </w:pPr>
      <w:r w:rsidRPr="004A076E">
        <w:rPr>
          <w:rStyle w:val="zdv0"/>
        </w:rPr>
        <w:t xml:space="preserve">Что умеет ANTI-FRAUD в ДБО? </w:t>
      </w:r>
      <w:r w:rsidRPr="00036C22">
        <w:rPr>
          <w:rStyle w:val="zdv0"/>
        </w:rPr>
        <w:t>[</w:t>
      </w:r>
      <w:r>
        <w:rPr>
          <w:rStyle w:val="zdv0"/>
        </w:rPr>
        <w:t>Электронный ресурс</w:t>
      </w:r>
      <w:r w:rsidRPr="00036C22">
        <w:rPr>
          <w:rStyle w:val="zdv0"/>
        </w:rPr>
        <w:t>]</w:t>
      </w:r>
      <w:r>
        <w:rPr>
          <w:rStyle w:val="zdv0"/>
        </w:rPr>
        <w:t>.</w:t>
      </w:r>
      <w:r w:rsidRPr="00036C22">
        <w:rPr>
          <w:rStyle w:val="zdv0"/>
        </w:rPr>
        <w:t xml:space="preserve"> </w:t>
      </w:r>
      <w:r>
        <w:rPr>
          <w:rStyle w:val="zdv0"/>
          <w:lang w:val="en-US"/>
        </w:rPr>
        <w:t>URL</w:t>
      </w:r>
      <w:r w:rsidRPr="00385A39">
        <w:rPr>
          <w:rStyle w:val="zdv0"/>
        </w:rPr>
        <w:t>:</w:t>
      </w:r>
      <w:r w:rsidRPr="004A076E">
        <w:rPr>
          <w:rStyle w:val="zdv0"/>
        </w:rPr>
        <w:br/>
      </w:r>
      <w:hyperlink r:id="rId18" w:history="1">
        <w:r w:rsidRPr="00AC658A">
          <w:rPr>
            <w:rStyle w:val="a5"/>
            <w:rFonts w:ascii="Times New Roman" w:hAnsi="Times New Roman" w:cs="Times New Roman"/>
            <w:sz w:val="24"/>
            <w:szCs w:val="24"/>
          </w:rPr>
          <w:t>http://www.bssys.com/about/press-center/articles/chto-umeet-anti-fraud-v-dbo/</w:t>
        </w:r>
      </w:hyperlink>
    </w:p>
    <w:p w:rsidR="0081534C" w:rsidRPr="00AC658A" w:rsidRDefault="0081534C" w:rsidP="0081534C">
      <w:pPr>
        <w:pStyle w:val="a9"/>
        <w:numPr>
          <w:ilvl w:val="0"/>
          <w:numId w:val="1"/>
        </w:numPr>
        <w:spacing w:after="0" w:line="240" w:lineRule="auto"/>
        <w:rPr>
          <w:rStyle w:val="zdv0"/>
        </w:rPr>
      </w:pPr>
      <w:r w:rsidRPr="004A076E">
        <w:rPr>
          <w:rStyle w:val="zdv0"/>
        </w:rPr>
        <w:t xml:space="preserve">FRAUD-Анализ </w:t>
      </w:r>
      <w:r w:rsidRPr="00036C22">
        <w:rPr>
          <w:rStyle w:val="zdv0"/>
        </w:rPr>
        <w:t>[</w:t>
      </w:r>
      <w:r>
        <w:rPr>
          <w:rStyle w:val="zdv0"/>
        </w:rPr>
        <w:t>Электронный ресурс</w:t>
      </w:r>
      <w:r w:rsidRPr="00036C22">
        <w:rPr>
          <w:rStyle w:val="zdv0"/>
        </w:rPr>
        <w:t>]</w:t>
      </w:r>
      <w:r>
        <w:rPr>
          <w:rStyle w:val="zdv0"/>
        </w:rPr>
        <w:t>.</w:t>
      </w:r>
      <w:r w:rsidRPr="00036C22">
        <w:rPr>
          <w:rStyle w:val="zdv0"/>
        </w:rPr>
        <w:t xml:space="preserve"> </w:t>
      </w:r>
      <w:r>
        <w:rPr>
          <w:rStyle w:val="zdv0"/>
          <w:lang w:val="en-US"/>
        </w:rPr>
        <w:t>URL</w:t>
      </w:r>
      <w:r w:rsidRPr="00385A39">
        <w:rPr>
          <w:rStyle w:val="zdv0"/>
        </w:rPr>
        <w:t xml:space="preserve">: </w:t>
      </w:r>
      <w:r w:rsidRPr="004A076E">
        <w:rPr>
          <w:rStyle w:val="zdv0"/>
        </w:rPr>
        <w:t xml:space="preserve"> </w:t>
      </w:r>
      <w:hyperlink r:id="rId19" w:history="1">
        <w:r w:rsidRPr="00AC658A">
          <w:rPr>
            <w:rStyle w:val="a5"/>
            <w:rFonts w:ascii="Times New Roman" w:hAnsi="Times New Roman" w:cs="Times New Roman"/>
            <w:sz w:val="24"/>
            <w:szCs w:val="24"/>
          </w:rPr>
          <w:t>http://www.bssys.com/solutions/financial-institutions/fraud/</w:t>
        </w:r>
      </w:hyperlink>
    </w:p>
    <w:p w:rsidR="0081534C" w:rsidRPr="00472BE5" w:rsidRDefault="0081534C" w:rsidP="0081534C">
      <w:pPr>
        <w:pStyle w:val="a9"/>
        <w:numPr>
          <w:ilvl w:val="0"/>
          <w:numId w:val="1"/>
        </w:numPr>
        <w:spacing w:after="0" w:line="240" w:lineRule="auto"/>
        <w:rPr>
          <w:rStyle w:val="zdv0"/>
        </w:rPr>
      </w:pPr>
      <w:r w:rsidRPr="004A076E">
        <w:rPr>
          <w:rStyle w:val="zdv0"/>
        </w:rPr>
        <w:lastRenderedPageBreak/>
        <w:t xml:space="preserve">Как выбрать </w:t>
      </w:r>
      <w:proofErr w:type="spellStart"/>
      <w:r w:rsidRPr="004A076E">
        <w:rPr>
          <w:rStyle w:val="zdv0"/>
        </w:rPr>
        <w:t>антифрод</w:t>
      </w:r>
      <w:proofErr w:type="spellEnd"/>
      <w:r w:rsidRPr="004A076E">
        <w:rPr>
          <w:rStyle w:val="zdv0"/>
        </w:rPr>
        <w:t>-систему для банка?</w:t>
      </w:r>
      <w:r w:rsidRPr="004A076E">
        <w:rPr>
          <w:rStyle w:val="mw-headline"/>
        </w:rPr>
        <w:t xml:space="preserve"> </w:t>
      </w:r>
      <w:r w:rsidRPr="00036C22">
        <w:rPr>
          <w:rStyle w:val="zdv0"/>
        </w:rPr>
        <w:t>[</w:t>
      </w:r>
      <w:r>
        <w:rPr>
          <w:rStyle w:val="zdv0"/>
        </w:rPr>
        <w:t>Электронный ресурс</w:t>
      </w:r>
      <w:r w:rsidRPr="00036C22">
        <w:rPr>
          <w:rStyle w:val="zdv0"/>
        </w:rPr>
        <w:t>]</w:t>
      </w:r>
      <w:r>
        <w:rPr>
          <w:rStyle w:val="zdv0"/>
        </w:rPr>
        <w:t>.</w:t>
      </w:r>
      <w:r w:rsidRPr="00036C22">
        <w:rPr>
          <w:rStyle w:val="zdv0"/>
        </w:rPr>
        <w:t xml:space="preserve"> </w:t>
      </w:r>
      <w:r>
        <w:rPr>
          <w:rStyle w:val="zdv0"/>
          <w:lang w:val="en-US"/>
        </w:rPr>
        <w:t>URL</w:t>
      </w:r>
      <w:r w:rsidRPr="00385A39">
        <w:rPr>
          <w:rStyle w:val="zdv0"/>
        </w:rPr>
        <w:t xml:space="preserve">: </w:t>
      </w:r>
      <w:hyperlink r:id="rId20" w:history="1">
        <w:r w:rsidRPr="002764B2">
          <w:rPr>
            <w:rStyle w:val="a5"/>
          </w:rPr>
          <w:t>http://www.tadviser.ru/index.php/Статья:Как_выбрать_антифрод-систему_для_банка</w:t>
        </w:r>
      </w:hyperlink>
    </w:p>
    <w:p w:rsidR="00472BE5" w:rsidRPr="00472BE5" w:rsidRDefault="00472BE5" w:rsidP="0081534C">
      <w:pPr>
        <w:pStyle w:val="a9"/>
        <w:spacing w:after="0"/>
        <w:ind w:left="714"/>
        <w:rPr>
          <w:rStyle w:val="zdv0"/>
        </w:rPr>
      </w:pPr>
    </w:p>
    <w:sectPr w:rsidR="00472BE5" w:rsidRPr="00472BE5">
      <w:footerReference w:type="default" r:id="rId2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572" w:rsidRDefault="00EB7572" w:rsidP="00293DA9">
      <w:pPr>
        <w:spacing w:after="0" w:line="240" w:lineRule="auto"/>
      </w:pPr>
      <w:r>
        <w:separator/>
      </w:r>
    </w:p>
  </w:endnote>
  <w:endnote w:type="continuationSeparator" w:id="0">
    <w:p w:rsidR="00EB7572" w:rsidRDefault="00EB7572" w:rsidP="00293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5679385"/>
      <w:docPartObj>
        <w:docPartGallery w:val="Page Numbers (Bottom of Page)"/>
        <w:docPartUnique/>
      </w:docPartObj>
    </w:sdtPr>
    <w:sdtEndPr/>
    <w:sdtContent>
      <w:p w:rsidR="00F833D5" w:rsidRDefault="00F833D5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534C">
          <w:rPr>
            <w:noProof/>
          </w:rPr>
          <w:t>3</w:t>
        </w:r>
        <w:r>
          <w:fldChar w:fldCharType="end"/>
        </w:r>
      </w:p>
    </w:sdtContent>
  </w:sdt>
  <w:p w:rsidR="00F833D5" w:rsidRDefault="00F833D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572" w:rsidRDefault="00EB7572" w:rsidP="00293DA9">
      <w:pPr>
        <w:spacing w:after="0" w:line="240" w:lineRule="auto"/>
      </w:pPr>
      <w:r>
        <w:separator/>
      </w:r>
    </w:p>
  </w:footnote>
  <w:footnote w:type="continuationSeparator" w:id="0">
    <w:p w:rsidR="00EB7572" w:rsidRDefault="00EB7572" w:rsidP="00293DA9">
      <w:pPr>
        <w:spacing w:after="0" w:line="240" w:lineRule="auto"/>
      </w:pPr>
      <w:r>
        <w:continuationSeparator/>
      </w:r>
    </w:p>
  </w:footnote>
  <w:footnote w:id="1">
    <w:p w:rsidR="00293DA9" w:rsidRPr="00293DA9" w:rsidRDefault="00293DA9">
      <w:pPr>
        <w:pStyle w:val="ae"/>
      </w:pPr>
      <w:r>
        <w:rPr>
          <w:rStyle w:val="af0"/>
        </w:rPr>
        <w:footnoteRef/>
      </w:r>
      <w:r>
        <w:t xml:space="preserve"> По данным издания «</w:t>
      </w:r>
      <w:hyperlink r:id="rId1" w:history="1">
        <w:r w:rsidRPr="00293DA9">
          <w:t>Российская газета</w:t>
        </w:r>
        <w:r>
          <w:t>»</w:t>
        </w:r>
        <w:r w:rsidRPr="00293DA9">
          <w:t xml:space="preserve"> - Федеральный выпуск №7122 (254)</w:t>
        </w:r>
      </w:hyperlink>
      <w:r w:rsidR="00592E80">
        <w:t xml:space="preserve"> от </w:t>
      </w:r>
      <w:r w:rsidR="00592E80" w:rsidRPr="00592E80">
        <w:t>10 ноября 2016 г.</w:t>
      </w:r>
    </w:p>
  </w:footnote>
  <w:footnote w:id="2">
    <w:p w:rsidR="00FA535A" w:rsidRPr="0099167D" w:rsidRDefault="00FA535A" w:rsidP="00FA535A">
      <w:pPr>
        <w:pStyle w:val="ae"/>
      </w:pPr>
      <w:r>
        <w:rPr>
          <w:rStyle w:val="af0"/>
        </w:rPr>
        <w:footnoteRef/>
      </w:r>
      <w:r>
        <w:t xml:space="preserve"> </w:t>
      </w:r>
      <w:r w:rsidRPr="0099167D">
        <w:rPr>
          <w:shd w:val="clear" w:color="auto" w:fill="FFFFFF"/>
        </w:rPr>
        <w:t>Термин «</w:t>
      </w:r>
      <w:proofErr w:type="spellStart"/>
      <w:r w:rsidRPr="0099167D">
        <w:rPr>
          <w:shd w:val="clear" w:color="auto" w:fill="FFFFFF"/>
        </w:rPr>
        <w:t>фрод</w:t>
      </w:r>
      <w:proofErr w:type="spellEnd"/>
      <w:r w:rsidRPr="0099167D">
        <w:rPr>
          <w:shd w:val="clear" w:color="auto" w:fill="FFFFFF"/>
        </w:rPr>
        <w:t>» произошел от английского слова «</w:t>
      </w:r>
      <w:proofErr w:type="spellStart"/>
      <w:r w:rsidRPr="0099167D">
        <w:rPr>
          <w:shd w:val="clear" w:color="auto" w:fill="FFFFFF"/>
        </w:rPr>
        <w:t>fraud</w:t>
      </w:r>
      <w:proofErr w:type="spellEnd"/>
      <w:r w:rsidRPr="0099167D">
        <w:rPr>
          <w:shd w:val="clear" w:color="auto" w:fill="FFFFFF"/>
        </w:rPr>
        <w:t>», что переводится как «мошенничество»</w:t>
      </w:r>
    </w:p>
  </w:footnote>
  <w:footnote w:id="3">
    <w:p w:rsidR="00F96B96" w:rsidRPr="00F96B96" w:rsidRDefault="00F96B96" w:rsidP="00F96B96">
      <w:pPr>
        <w:pStyle w:val="ae"/>
      </w:pPr>
      <w:r>
        <w:rPr>
          <w:rStyle w:val="af0"/>
        </w:rPr>
        <w:footnoteRef/>
      </w:r>
      <w:r>
        <w:t xml:space="preserve"> По данным интернет-издания </w:t>
      </w:r>
      <w:proofErr w:type="spellStart"/>
      <w:r>
        <w:t>ComNews</w:t>
      </w:r>
      <w:proofErr w:type="spellEnd"/>
      <w:r>
        <w:t xml:space="preserve"> от 10.10.2017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964B1"/>
    <w:multiLevelType w:val="hybridMultilevel"/>
    <w:tmpl w:val="9E70D032"/>
    <w:lvl w:ilvl="0" w:tplc="4154C0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0CA"/>
    <w:rsid w:val="0000093A"/>
    <w:rsid w:val="00020BF4"/>
    <w:rsid w:val="00034F69"/>
    <w:rsid w:val="0003661E"/>
    <w:rsid w:val="00074517"/>
    <w:rsid w:val="00074942"/>
    <w:rsid w:val="0008702D"/>
    <w:rsid w:val="000A3F61"/>
    <w:rsid w:val="000B1CC4"/>
    <w:rsid w:val="000B319A"/>
    <w:rsid w:val="00162D00"/>
    <w:rsid w:val="00186039"/>
    <w:rsid w:val="001A4BE0"/>
    <w:rsid w:val="001B061F"/>
    <w:rsid w:val="001C6CA1"/>
    <w:rsid w:val="002043E7"/>
    <w:rsid w:val="00220141"/>
    <w:rsid w:val="00230F85"/>
    <w:rsid w:val="0023306A"/>
    <w:rsid w:val="00234BFD"/>
    <w:rsid w:val="00253B0D"/>
    <w:rsid w:val="002764B2"/>
    <w:rsid w:val="002843F5"/>
    <w:rsid w:val="00293DA9"/>
    <w:rsid w:val="002E0DC9"/>
    <w:rsid w:val="0030652F"/>
    <w:rsid w:val="00310168"/>
    <w:rsid w:val="0033099C"/>
    <w:rsid w:val="00333E99"/>
    <w:rsid w:val="00376047"/>
    <w:rsid w:val="00386C69"/>
    <w:rsid w:val="003B0359"/>
    <w:rsid w:val="003D6AD2"/>
    <w:rsid w:val="003E4D02"/>
    <w:rsid w:val="00412884"/>
    <w:rsid w:val="004262C8"/>
    <w:rsid w:val="0043526F"/>
    <w:rsid w:val="0046110B"/>
    <w:rsid w:val="00472BE5"/>
    <w:rsid w:val="0048730E"/>
    <w:rsid w:val="0049715F"/>
    <w:rsid w:val="004A076E"/>
    <w:rsid w:val="004B0B5D"/>
    <w:rsid w:val="004E2556"/>
    <w:rsid w:val="004F1B32"/>
    <w:rsid w:val="00501607"/>
    <w:rsid w:val="005348A9"/>
    <w:rsid w:val="00540F47"/>
    <w:rsid w:val="0056419A"/>
    <w:rsid w:val="00592E80"/>
    <w:rsid w:val="005C7E97"/>
    <w:rsid w:val="005D7BB5"/>
    <w:rsid w:val="005F191B"/>
    <w:rsid w:val="005F382D"/>
    <w:rsid w:val="00602F00"/>
    <w:rsid w:val="00633CF8"/>
    <w:rsid w:val="00681951"/>
    <w:rsid w:val="006A3C0B"/>
    <w:rsid w:val="006D13C6"/>
    <w:rsid w:val="006D764B"/>
    <w:rsid w:val="006F64FE"/>
    <w:rsid w:val="007257DD"/>
    <w:rsid w:val="0074414B"/>
    <w:rsid w:val="007716B4"/>
    <w:rsid w:val="00776E92"/>
    <w:rsid w:val="00797AB8"/>
    <w:rsid w:val="007A18E1"/>
    <w:rsid w:val="007A33A3"/>
    <w:rsid w:val="007A4B5D"/>
    <w:rsid w:val="007D36AC"/>
    <w:rsid w:val="007E32D2"/>
    <w:rsid w:val="0081534C"/>
    <w:rsid w:val="008169F4"/>
    <w:rsid w:val="008369F2"/>
    <w:rsid w:val="00837659"/>
    <w:rsid w:val="008620CA"/>
    <w:rsid w:val="008876A9"/>
    <w:rsid w:val="008E2CAF"/>
    <w:rsid w:val="009026FE"/>
    <w:rsid w:val="00925011"/>
    <w:rsid w:val="009252BC"/>
    <w:rsid w:val="00934D78"/>
    <w:rsid w:val="00936EEA"/>
    <w:rsid w:val="0099167D"/>
    <w:rsid w:val="009C1A2A"/>
    <w:rsid w:val="009F4D77"/>
    <w:rsid w:val="00A05E05"/>
    <w:rsid w:val="00A1744A"/>
    <w:rsid w:val="00A66B6A"/>
    <w:rsid w:val="00A74A3F"/>
    <w:rsid w:val="00AB247E"/>
    <w:rsid w:val="00AC658A"/>
    <w:rsid w:val="00AD0A0E"/>
    <w:rsid w:val="00AE2832"/>
    <w:rsid w:val="00B340D4"/>
    <w:rsid w:val="00B61F45"/>
    <w:rsid w:val="00B66334"/>
    <w:rsid w:val="00B77F56"/>
    <w:rsid w:val="00BB1697"/>
    <w:rsid w:val="00BB3EB1"/>
    <w:rsid w:val="00BD261E"/>
    <w:rsid w:val="00C227F5"/>
    <w:rsid w:val="00C44151"/>
    <w:rsid w:val="00C55A04"/>
    <w:rsid w:val="00C64D7D"/>
    <w:rsid w:val="00CB3A16"/>
    <w:rsid w:val="00CB6E1E"/>
    <w:rsid w:val="00CC4BE2"/>
    <w:rsid w:val="00CE4BE5"/>
    <w:rsid w:val="00D136FF"/>
    <w:rsid w:val="00D3524F"/>
    <w:rsid w:val="00D42B2F"/>
    <w:rsid w:val="00D65A8B"/>
    <w:rsid w:val="00D65C9F"/>
    <w:rsid w:val="00D745B6"/>
    <w:rsid w:val="00D91967"/>
    <w:rsid w:val="00DC6FDA"/>
    <w:rsid w:val="00E0240D"/>
    <w:rsid w:val="00E02442"/>
    <w:rsid w:val="00E076EA"/>
    <w:rsid w:val="00E33124"/>
    <w:rsid w:val="00E836A6"/>
    <w:rsid w:val="00EB7572"/>
    <w:rsid w:val="00EC24B8"/>
    <w:rsid w:val="00ED0319"/>
    <w:rsid w:val="00EE1653"/>
    <w:rsid w:val="00EE63B8"/>
    <w:rsid w:val="00F026D7"/>
    <w:rsid w:val="00F368D3"/>
    <w:rsid w:val="00F51420"/>
    <w:rsid w:val="00F555D1"/>
    <w:rsid w:val="00F56266"/>
    <w:rsid w:val="00F8218B"/>
    <w:rsid w:val="00F833D5"/>
    <w:rsid w:val="00F96B96"/>
    <w:rsid w:val="00FA535A"/>
    <w:rsid w:val="00FB0E7C"/>
    <w:rsid w:val="00FB3666"/>
    <w:rsid w:val="00FE7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36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D91967"/>
    <w:rPr>
      <w:i/>
      <w:iCs/>
    </w:rPr>
  </w:style>
  <w:style w:type="paragraph" w:customStyle="1" w:styleId="zdv">
    <w:name w:val="zdv"/>
    <w:basedOn w:val="a"/>
    <w:link w:val="zdv0"/>
    <w:qFormat/>
    <w:rsid w:val="00D91967"/>
    <w:pPr>
      <w:ind w:firstLine="708"/>
      <w:jc w:val="both"/>
    </w:pPr>
    <w:rPr>
      <w:rFonts w:ascii="Times New Roman" w:hAnsi="Times New Roman" w:cs="Times New Roman"/>
      <w:sz w:val="24"/>
      <w:szCs w:val="24"/>
      <w:shd w:val="clear" w:color="auto" w:fill="FFFFFF"/>
    </w:rPr>
  </w:style>
  <w:style w:type="paragraph" w:styleId="a4">
    <w:name w:val="Normal (Web)"/>
    <w:basedOn w:val="a"/>
    <w:uiPriority w:val="99"/>
    <w:semiHidden/>
    <w:unhideWhenUsed/>
    <w:rsid w:val="00000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dv0">
    <w:name w:val="zdv Знак"/>
    <w:basedOn w:val="a0"/>
    <w:link w:val="zdv"/>
    <w:rsid w:val="00D91967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0093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00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093A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412884"/>
    <w:rPr>
      <w:color w:val="800080" w:themeColor="followedHyperlink"/>
      <w:u w:val="single"/>
    </w:rPr>
  </w:style>
  <w:style w:type="character" w:customStyle="1" w:styleId="mw-headline">
    <w:name w:val="mw-headline"/>
    <w:basedOn w:val="a0"/>
    <w:rsid w:val="004A076E"/>
  </w:style>
  <w:style w:type="paragraph" w:styleId="a9">
    <w:name w:val="List Paragraph"/>
    <w:basedOn w:val="a"/>
    <w:uiPriority w:val="34"/>
    <w:qFormat/>
    <w:rsid w:val="00AC658A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293D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93DA9"/>
  </w:style>
  <w:style w:type="paragraph" w:styleId="ac">
    <w:name w:val="footer"/>
    <w:basedOn w:val="a"/>
    <w:link w:val="ad"/>
    <w:uiPriority w:val="99"/>
    <w:unhideWhenUsed/>
    <w:rsid w:val="00293D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93DA9"/>
  </w:style>
  <w:style w:type="paragraph" w:styleId="ae">
    <w:name w:val="footnote text"/>
    <w:basedOn w:val="a"/>
    <w:link w:val="af"/>
    <w:uiPriority w:val="99"/>
    <w:semiHidden/>
    <w:unhideWhenUsed/>
    <w:rsid w:val="00293DA9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293DA9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293DA9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D136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1">
    <w:name w:val="endnote text"/>
    <w:basedOn w:val="a"/>
    <w:link w:val="af2"/>
    <w:uiPriority w:val="99"/>
    <w:semiHidden/>
    <w:unhideWhenUsed/>
    <w:rsid w:val="0099167D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99167D"/>
    <w:rPr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99167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36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D91967"/>
    <w:rPr>
      <w:i/>
      <w:iCs/>
    </w:rPr>
  </w:style>
  <w:style w:type="paragraph" w:customStyle="1" w:styleId="zdv">
    <w:name w:val="zdv"/>
    <w:basedOn w:val="a"/>
    <w:link w:val="zdv0"/>
    <w:qFormat/>
    <w:rsid w:val="00D91967"/>
    <w:pPr>
      <w:ind w:firstLine="708"/>
      <w:jc w:val="both"/>
    </w:pPr>
    <w:rPr>
      <w:rFonts w:ascii="Times New Roman" w:hAnsi="Times New Roman" w:cs="Times New Roman"/>
      <w:sz w:val="24"/>
      <w:szCs w:val="24"/>
      <w:shd w:val="clear" w:color="auto" w:fill="FFFFFF"/>
    </w:rPr>
  </w:style>
  <w:style w:type="paragraph" w:styleId="a4">
    <w:name w:val="Normal (Web)"/>
    <w:basedOn w:val="a"/>
    <w:uiPriority w:val="99"/>
    <w:semiHidden/>
    <w:unhideWhenUsed/>
    <w:rsid w:val="00000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dv0">
    <w:name w:val="zdv Знак"/>
    <w:basedOn w:val="a0"/>
    <w:link w:val="zdv"/>
    <w:rsid w:val="00D91967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0093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00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093A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412884"/>
    <w:rPr>
      <w:color w:val="800080" w:themeColor="followedHyperlink"/>
      <w:u w:val="single"/>
    </w:rPr>
  </w:style>
  <w:style w:type="character" w:customStyle="1" w:styleId="mw-headline">
    <w:name w:val="mw-headline"/>
    <w:basedOn w:val="a0"/>
    <w:rsid w:val="004A076E"/>
  </w:style>
  <w:style w:type="paragraph" w:styleId="a9">
    <w:name w:val="List Paragraph"/>
    <w:basedOn w:val="a"/>
    <w:uiPriority w:val="34"/>
    <w:qFormat/>
    <w:rsid w:val="00AC658A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293D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93DA9"/>
  </w:style>
  <w:style w:type="paragraph" w:styleId="ac">
    <w:name w:val="footer"/>
    <w:basedOn w:val="a"/>
    <w:link w:val="ad"/>
    <w:uiPriority w:val="99"/>
    <w:unhideWhenUsed/>
    <w:rsid w:val="00293D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93DA9"/>
  </w:style>
  <w:style w:type="paragraph" w:styleId="ae">
    <w:name w:val="footnote text"/>
    <w:basedOn w:val="a"/>
    <w:link w:val="af"/>
    <w:uiPriority w:val="99"/>
    <w:semiHidden/>
    <w:unhideWhenUsed/>
    <w:rsid w:val="00293DA9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293DA9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293DA9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D136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1">
    <w:name w:val="endnote text"/>
    <w:basedOn w:val="a"/>
    <w:link w:val="af2"/>
    <w:uiPriority w:val="99"/>
    <w:semiHidden/>
    <w:unhideWhenUsed/>
    <w:rsid w:val="0099167D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99167D"/>
    <w:rPr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9916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37008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29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24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75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securitylab.ru/analytics/485467.php" TargetMode="External"/><Relationship Id="rId18" Type="http://schemas.openxmlformats.org/officeDocument/2006/relationships/hyperlink" Target="http://www.bssys.com/about/press-center/articles/chto-umeet-anti-fraud-v-dbo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www.tadviser.ru/index.php/%D0%A6%D0%91_%D0%A0%D0%A4" TargetMode="External"/><Relationship Id="rId17" Type="http://schemas.openxmlformats.org/officeDocument/2006/relationships/hyperlink" Target="http://www.bankdbo.ru/bezopasnos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ankir.ru/publikacii/20120305/bezopasnost-sistem-distantsionnogo-bankovskogo-obsluzhivaniya-10001328/" TargetMode="External"/><Relationship Id="rId20" Type="http://schemas.openxmlformats.org/officeDocument/2006/relationships/hyperlink" Target="http://www.tadviser.ru/index.php/&#1057;&#1090;&#1072;&#1090;&#1100;&#1103;:&#1050;&#1072;&#1082;_&#1074;&#1099;&#1073;&#1088;&#1072;&#1090;&#1100;_&#1072;&#1085;&#1090;&#1080;&#1092;&#1088;&#1086;&#1076;-&#1089;&#1080;&#1089;&#1090;&#1077;&#1084;&#1091;_&#1076;&#1083;&#1103;_&#1073;&#1072;&#1085;&#1082;&#1072;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adviser.ru/index.php/%D0%90%D0%91%D0%A1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ankir.ru/publikacii/20120604/bezopasnost-dbo-zavisit-i-ot-banka-i-ot-klienta-10001755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tadviser.ru/index.php/%D0%94%D0%91%D0%9E" TargetMode="External"/><Relationship Id="rId19" Type="http://schemas.openxmlformats.org/officeDocument/2006/relationships/hyperlink" Target="http://www.bssys.com/solutions/financial-institutions/fraud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adviser.ru/index.php/%D0%94%D0%91%D0%9E" TargetMode="External"/><Relationship Id="rId14" Type="http://schemas.openxmlformats.org/officeDocument/2006/relationships/hyperlink" Target="https://www.securitylab.ru/blog/personal/Informacionnaya_bezopasnost_v_detalyah/339929.php" TargetMode="External"/><Relationship Id="rId22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rg.ru/gazeta/rg/2016/11/1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91AE9-226D-4A9C-B630-44F0E82B8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4</Pages>
  <Words>1447</Words>
  <Characters>8250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Uralsib</Company>
  <LinksUpToDate>false</LinksUpToDate>
  <CharactersWithSpaces>9678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Загута</dc:creator>
  <cp:lastModifiedBy>Загута</cp:lastModifiedBy>
  <cp:revision>131</cp:revision>
  <dcterms:created xsi:type="dcterms:W3CDTF">2017-10-31T06:58:00Z</dcterms:created>
  <dcterms:modified xsi:type="dcterms:W3CDTF">2018-08-30T07:09:00Z</dcterms:modified>
</cp:coreProperties>
</file>